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2A1E5" w14:textId="77777777" w:rsidR="008B4FE5" w:rsidRDefault="008B4FE5" w:rsidP="008B4FE5">
      <w:pPr>
        <w:rPr>
          <w:rFonts w:ascii="Arial" w:hAnsi="Arial" w:cs="Arial"/>
        </w:rPr>
      </w:pPr>
    </w:p>
    <w:p w14:paraId="02EABEF5" w14:textId="77777777" w:rsidR="008D71BE" w:rsidRDefault="008D71BE" w:rsidP="008B4FE5">
      <w:pPr>
        <w:rPr>
          <w:rFonts w:ascii="Arial" w:hAnsi="Arial" w:cs="Arial"/>
        </w:rPr>
      </w:pPr>
    </w:p>
    <w:p w14:paraId="2C6F6FD8" w14:textId="77777777" w:rsidR="008D71BE" w:rsidRPr="00D35BE7" w:rsidRDefault="008D71BE" w:rsidP="008D71BE">
      <w:pPr>
        <w:rPr>
          <w:b/>
          <w:bCs/>
          <w:lang w:val="en-US"/>
        </w:rPr>
      </w:pPr>
      <w:r w:rsidRPr="00D35BE7">
        <w:rPr>
          <w:b/>
          <w:bCs/>
          <w:lang w:val="en-US"/>
        </w:rPr>
        <w:t>FAQ</w:t>
      </w:r>
    </w:p>
    <w:p w14:paraId="4A226B02" w14:textId="77777777" w:rsidR="008D71BE" w:rsidRDefault="008D71BE" w:rsidP="008D71BE">
      <w:pPr>
        <w:rPr>
          <w:b/>
          <w:bCs/>
          <w:lang w:val="en-US"/>
        </w:rPr>
      </w:pPr>
      <w:r w:rsidRPr="00D35BE7">
        <w:rPr>
          <w:b/>
          <w:bCs/>
          <w:lang w:val="en-US"/>
        </w:rPr>
        <w:t xml:space="preserve">Ancaster Agricultural Society </w:t>
      </w:r>
      <w:r>
        <w:rPr>
          <w:b/>
          <w:bCs/>
          <w:lang w:val="en-US"/>
        </w:rPr>
        <w:t xml:space="preserve">- </w:t>
      </w:r>
      <w:r w:rsidRPr="00D35BE7">
        <w:rPr>
          <w:b/>
          <w:bCs/>
          <w:lang w:val="en-US"/>
        </w:rPr>
        <w:t xml:space="preserve">Capital Campaign </w:t>
      </w:r>
    </w:p>
    <w:p w14:paraId="467F38BF" w14:textId="77777777" w:rsidR="008D71BE" w:rsidRPr="00D35BE7" w:rsidRDefault="008D71BE" w:rsidP="008D71BE">
      <w:pPr>
        <w:rPr>
          <w:b/>
          <w:bCs/>
          <w:lang w:val="en-US"/>
        </w:rPr>
      </w:pPr>
    </w:p>
    <w:p w14:paraId="2570111B" w14:textId="77777777" w:rsidR="008D71BE" w:rsidRPr="00BB7B68" w:rsidRDefault="008D71BE" w:rsidP="008D71BE">
      <w:pPr>
        <w:pStyle w:val="ListParagraph"/>
        <w:widowControl/>
        <w:numPr>
          <w:ilvl w:val="0"/>
          <w:numId w:val="2"/>
        </w:numPr>
        <w:autoSpaceDE/>
        <w:autoSpaceDN/>
        <w:spacing w:after="160" w:line="259" w:lineRule="auto"/>
        <w:rPr>
          <w:b/>
          <w:bCs/>
        </w:rPr>
      </w:pPr>
      <w:r w:rsidRPr="00BB7B68">
        <w:rPr>
          <w:b/>
          <w:bCs/>
        </w:rPr>
        <w:t>Why is the Ancaster Agricultural Society involved in a capital campaign?</w:t>
      </w:r>
    </w:p>
    <w:p w14:paraId="574D096E" w14:textId="77777777" w:rsidR="008D71BE" w:rsidRDefault="008D71BE" w:rsidP="008D71BE">
      <w:pPr>
        <w:ind w:left="720"/>
        <w:rPr>
          <w:lang w:val="en-US"/>
        </w:rPr>
      </w:pPr>
      <w:r>
        <w:rPr>
          <w:lang w:val="en-US"/>
        </w:rPr>
        <w:t xml:space="preserve">Meeting the needs of our local community and all our local, provincial, and national vendors for current space is an ever-increasing challenge. Many of our </w:t>
      </w:r>
      <w:proofErr w:type="gramStart"/>
      <w:r>
        <w:rPr>
          <w:lang w:val="en-US"/>
        </w:rPr>
        <w:t>vendors</w:t>
      </w:r>
      <w:proofErr w:type="gramEnd"/>
      <w:r>
        <w:rPr>
          <w:lang w:val="en-US"/>
        </w:rPr>
        <w:t xml:space="preserve"> book and reserve for up to 5 years in advance and we currently have a waiting list of up to 25 organizations in need of trade show, and 20 organizations that require equine and livestock show space. The demand is high. The new facility will meet this demand and attract a wide spectrum of users which will result in a positive spinoff for local restaurants, retail, and hotels.</w:t>
      </w:r>
    </w:p>
    <w:p w14:paraId="19B0D68C" w14:textId="77777777" w:rsidR="008D71BE" w:rsidRDefault="008D71BE" w:rsidP="008D71BE">
      <w:pPr>
        <w:ind w:left="720"/>
        <w:rPr>
          <w:lang w:val="en-US"/>
        </w:rPr>
      </w:pPr>
      <w:bookmarkStart w:id="0" w:name="_GoBack"/>
      <w:bookmarkEnd w:id="0"/>
    </w:p>
    <w:p w14:paraId="416FABE2" w14:textId="77777777" w:rsidR="008D71BE" w:rsidRPr="00BB7B68" w:rsidRDefault="008D71BE" w:rsidP="008D71BE">
      <w:pPr>
        <w:pStyle w:val="ListParagraph"/>
        <w:widowControl/>
        <w:numPr>
          <w:ilvl w:val="0"/>
          <w:numId w:val="2"/>
        </w:numPr>
        <w:autoSpaceDE/>
        <w:autoSpaceDN/>
        <w:spacing w:after="160" w:line="259" w:lineRule="auto"/>
        <w:rPr>
          <w:b/>
          <w:bCs/>
        </w:rPr>
      </w:pPr>
      <w:r w:rsidRPr="00BB7B68">
        <w:rPr>
          <w:b/>
          <w:bCs/>
        </w:rPr>
        <w:t>Doesn’t the city own the Fairgrounds?</w:t>
      </w:r>
    </w:p>
    <w:p w14:paraId="7421DEA8" w14:textId="77777777" w:rsidR="008D71BE" w:rsidRDefault="008D71BE" w:rsidP="008D71BE">
      <w:pPr>
        <w:pStyle w:val="ListParagraph"/>
      </w:pPr>
      <w:r>
        <w:t>No. There is a misconception that the Fairgrounds are owned by the City of Hamilton. The Fairgrounds are owned and operated by the Ancaster Agricultural Society since 1850. All administration, maintenance of buildings, upkeep on the property, and capital projects are the sole responsibility of the Ancaster Agricultural Society.</w:t>
      </w:r>
    </w:p>
    <w:p w14:paraId="5267BFE7" w14:textId="77777777" w:rsidR="008D71BE" w:rsidRDefault="008D71BE" w:rsidP="008D71BE">
      <w:pPr>
        <w:pStyle w:val="ListParagraph"/>
      </w:pPr>
    </w:p>
    <w:p w14:paraId="7139D7E8" w14:textId="77777777" w:rsidR="008D71BE" w:rsidRPr="00BB7B68" w:rsidRDefault="008D71BE" w:rsidP="008D71BE">
      <w:pPr>
        <w:pStyle w:val="ListParagraph"/>
        <w:widowControl/>
        <w:numPr>
          <w:ilvl w:val="0"/>
          <w:numId w:val="2"/>
        </w:numPr>
        <w:autoSpaceDE/>
        <w:autoSpaceDN/>
        <w:spacing w:after="160" w:line="259" w:lineRule="auto"/>
        <w:rPr>
          <w:b/>
          <w:bCs/>
        </w:rPr>
      </w:pPr>
      <w:r w:rsidRPr="00BB7B68">
        <w:rPr>
          <w:b/>
          <w:bCs/>
        </w:rPr>
        <w:t>How big is the facility and what is its purpose?</w:t>
      </w:r>
    </w:p>
    <w:p w14:paraId="531CDB10" w14:textId="77777777" w:rsidR="008D71BE" w:rsidRDefault="008D71BE" w:rsidP="008D71BE">
      <w:pPr>
        <w:pStyle w:val="ListParagraph"/>
      </w:pPr>
      <w:r>
        <w:t xml:space="preserve">The new facility will be a 75,000 </w:t>
      </w:r>
      <w:proofErr w:type="spellStart"/>
      <w:r>
        <w:t>sq</w:t>
      </w:r>
      <w:proofErr w:type="spellEnd"/>
      <w:r>
        <w:t xml:space="preserve"> foot space which will be heated for year-round use. It will have a 120 </w:t>
      </w:r>
      <w:proofErr w:type="spellStart"/>
      <w:r>
        <w:t>ft</w:t>
      </w:r>
      <w:proofErr w:type="spellEnd"/>
      <w:r>
        <w:t xml:space="preserve"> by 300 </w:t>
      </w:r>
      <w:proofErr w:type="spellStart"/>
      <w:r>
        <w:t>ft</w:t>
      </w:r>
      <w:proofErr w:type="spellEnd"/>
      <w:r>
        <w:t xml:space="preserve"> show ring and an additional 108 </w:t>
      </w:r>
      <w:proofErr w:type="spellStart"/>
      <w:r>
        <w:t>ft</w:t>
      </w:r>
      <w:proofErr w:type="spellEnd"/>
      <w:r>
        <w:t xml:space="preserve"> by 244 </w:t>
      </w:r>
      <w:proofErr w:type="spellStart"/>
      <w:r>
        <w:t>ft</w:t>
      </w:r>
      <w:proofErr w:type="spellEnd"/>
      <w:r>
        <w:t xml:space="preserve"> area for exhibit and trade show usage. The building will incorporate movable bleacher seating, be equipped with a kitchen and concession area, a show office, indoor washrooms, and a state-of-the-art sound system. There will be oversized doors to accommodate easy access for large equipment in and out of the facility. </w:t>
      </w:r>
    </w:p>
    <w:p w14:paraId="150CD15A" w14:textId="77777777" w:rsidR="008D71BE" w:rsidRDefault="008D71BE" w:rsidP="008D71BE">
      <w:pPr>
        <w:pStyle w:val="ListParagraph"/>
      </w:pPr>
    </w:p>
    <w:p w14:paraId="27C829B0" w14:textId="77777777" w:rsidR="008D71BE" w:rsidRPr="00E53687" w:rsidRDefault="008D71BE" w:rsidP="008D71BE">
      <w:pPr>
        <w:pStyle w:val="ListParagraph"/>
      </w:pPr>
      <w:r>
        <w:t xml:space="preserve">In addition, a new outdoor show ring measuring 105 </w:t>
      </w:r>
      <w:proofErr w:type="spellStart"/>
      <w:r>
        <w:t>ft</w:t>
      </w:r>
      <w:proofErr w:type="spellEnd"/>
      <w:r>
        <w:t xml:space="preserve"> by 365 </w:t>
      </w:r>
      <w:proofErr w:type="spellStart"/>
      <w:r>
        <w:t>ft</w:t>
      </w:r>
      <w:proofErr w:type="spellEnd"/>
      <w:r>
        <w:t xml:space="preserve"> was constructed, with two sand rings and an additional warmup area. </w:t>
      </w:r>
      <w:r w:rsidRPr="00E53687">
        <w:t xml:space="preserve">The facility </w:t>
      </w:r>
      <w:r>
        <w:t xml:space="preserve">will </w:t>
      </w:r>
      <w:r w:rsidRPr="00E53687">
        <w:t xml:space="preserve">accommodate all equine and livestock shows with multiple horse stalls and wash stalls. </w:t>
      </w:r>
      <w:r>
        <w:t xml:space="preserve">The facility can seamlessly be converted into a trade show space. </w:t>
      </w:r>
      <w:r w:rsidRPr="00E53687">
        <w:t xml:space="preserve"> </w:t>
      </w:r>
    </w:p>
    <w:p w14:paraId="44F3FD0F" w14:textId="77777777" w:rsidR="008D71BE" w:rsidRDefault="008D71BE" w:rsidP="008D71BE">
      <w:pPr>
        <w:pStyle w:val="ListParagraph"/>
      </w:pPr>
    </w:p>
    <w:p w14:paraId="5F400429" w14:textId="77777777" w:rsidR="008D71BE" w:rsidRPr="00BB7B68" w:rsidRDefault="008D71BE" w:rsidP="008D71BE">
      <w:pPr>
        <w:pStyle w:val="ListParagraph"/>
        <w:widowControl/>
        <w:numPr>
          <w:ilvl w:val="0"/>
          <w:numId w:val="2"/>
        </w:numPr>
        <w:autoSpaceDE/>
        <w:autoSpaceDN/>
        <w:spacing w:after="160" w:line="259" w:lineRule="auto"/>
        <w:rPr>
          <w:b/>
          <w:bCs/>
        </w:rPr>
      </w:pPr>
      <w:r w:rsidRPr="00BB7B68">
        <w:rPr>
          <w:b/>
          <w:bCs/>
        </w:rPr>
        <w:t>What is the goal?</w:t>
      </w:r>
    </w:p>
    <w:p w14:paraId="35EC7F53" w14:textId="77777777" w:rsidR="008D71BE" w:rsidRDefault="008D71BE" w:rsidP="008D71BE">
      <w:pPr>
        <w:pStyle w:val="ListParagraph"/>
      </w:pPr>
      <w:r>
        <w:t xml:space="preserve">Our goal is $2 million. </w:t>
      </w:r>
    </w:p>
    <w:p w14:paraId="4CDD523E" w14:textId="77777777" w:rsidR="008D71BE" w:rsidRDefault="008D71BE" w:rsidP="008D71BE">
      <w:pPr>
        <w:pStyle w:val="ListParagraph"/>
      </w:pPr>
    </w:p>
    <w:p w14:paraId="61A8EC1D" w14:textId="77777777" w:rsidR="008D71BE" w:rsidRPr="00BB7B68" w:rsidRDefault="008D71BE" w:rsidP="008D71BE">
      <w:pPr>
        <w:pStyle w:val="ListParagraph"/>
        <w:widowControl/>
        <w:numPr>
          <w:ilvl w:val="0"/>
          <w:numId w:val="2"/>
        </w:numPr>
        <w:autoSpaceDE/>
        <w:autoSpaceDN/>
        <w:spacing w:after="160" w:line="259" w:lineRule="auto"/>
        <w:rPr>
          <w:b/>
          <w:bCs/>
        </w:rPr>
      </w:pPr>
      <w:r w:rsidRPr="00BB7B68">
        <w:rPr>
          <w:b/>
          <w:bCs/>
        </w:rPr>
        <w:t xml:space="preserve">When is construction beginning and when will the facility </w:t>
      </w:r>
      <w:proofErr w:type="gramStart"/>
      <w:r w:rsidRPr="00BB7B68">
        <w:rPr>
          <w:b/>
          <w:bCs/>
        </w:rPr>
        <w:t>be</w:t>
      </w:r>
      <w:proofErr w:type="gramEnd"/>
      <w:r w:rsidRPr="00BB7B68">
        <w:rPr>
          <w:b/>
          <w:bCs/>
        </w:rPr>
        <w:t xml:space="preserve"> built?</w:t>
      </w:r>
    </w:p>
    <w:p w14:paraId="2876FB57" w14:textId="77777777" w:rsidR="008D71BE" w:rsidRDefault="008D71BE" w:rsidP="008D71BE">
      <w:pPr>
        <w:pStyle w:val="ListParagraph"/>
      </w:pPr>
      <w:r>
        <w:t>We will begin construction in April 2021 and the building is expected to be completed by November.</w:t>
      </w:r>
    </w:p>
    <w:p w14:paraId="7794F42C" w14:textId="77777777" w:rsidR="008D71BE" w:rsidRDefault="008D71BE" w:rsidP="008D71BE">
      <w:pPr>
        <w:pStyle w:val="ListParagraph"/>
      </w:pPr>
    </w:p>
    <w:p w14:paraId="28682556" w14:textId="77777777" w:rsidR="008D71BE" w:rsidRPr="00BB7B68" w:rsidRDefault="008D71BE" w:rsidP="008D71BE">
      <w:pPr>
        <w:pStyle w:val="ListParagraph"/>
        <w:widowControl/>
        <w:numPr>
          <w:ilvl w:val="0"/>
          <w:numId w:val="2"/>
        </w:numPr>
        <w:autoSpaceDE/>
        <w:autoSpaceDN/>
        <w:spacing w:after="160" w:line="259" w:lineRule="auto"/>
        <w:rPr>
          <w:b/>
          <w:bCs/>
        </w:rPr>
      </w:pPr>
      <w:r w:rsidRPr="00BB7B68">
        <w:rPr>
          <w:b/>
          <w:bCs/>
        </w:rPr>
        <w:t xml:space="preserve">How </w:t>
      </w:r>
      <w:r>
        <w:rPr>
          <w:b/>
          <w:bCs/>
        </w:rPr>
        <w:t>can</w:t>
      </w:r>
      <w:r w:rsidRPr="00BB7B68">
        <w:rPr>
          <w:b/>
          <w:bCs/>
        </w:rPr>
        <w:t xml:space="preserve"> I donate?</w:t>
      </w:r>
    </w:p>
    <w:p w14:paraId="3E6D16B4" w14:textId="77777777" w:rsidR="008D71BE" w:rsidRDefault="008D71BE" w:rsidP="008D71BE">
      <w:pPr>
        <w:pStyle w:val="ListParagraph"/>
      </w:pPr>
      <w:r>
        <w:t xml:space="preserve">We accept gifts in the form of cheque and/or credit card payments. Please contact Tammy Quinn, Manager at </w:t>
      </w:r>
      <w:hyperlink r:id="rId8" w:history="1">
        <w:r w:rsidRPr="00EF7DFB">
          <w:rPr>
            <w:rStyle w:val="Hyperlink"/>
          </w:rPr>
          <w:t>tammy@ancasterfair.com</w:t>
        </w:r>
      </w:hyperlink>
      <w:r>
        <w:t xml:space="preserve"> to talk about how you can support our campaign.</w:t>
      </w:r>
    </w:p>
    <w:p w14:paraId="7A0CD5A6" w14:textId="77777777" w:rsidR="008D71BE" w:rsidRDefault="008D71BE" w:rsidP="008D71BE">
      <w:pPr>
        <w:pStyle w:val="ListParagraph"/>
      </w:pPr>
    </w:p>
    <w:p w14:paraId="596D2E79" w14:textId="77777777" w:rsidR="008D71BE" w:rsidRDefault="008D71BE" w:rsidP="008D71BE">
      <w:pPr>
        <w:pStyle w:val="ListParagraph"/>
      </w:pPr>
      <w:r>
        <w:lastRenderedPageBreak/>
        <w:t xml:space="preserve">Some donors find it advantageous to give a donation in the form of stocks or securities as it affords the donor the benefit of a tax deduction for the full value without paying capital gains. If you wish to provide a gift through stocks or securities follow this link </w:t>
      </w:r>
      <w:hyperlink r:id="rId9" w:history="1">
        <w:r w:rsidRPr="00EF7DFB">
          <w:rPr>
            <w:rStyle w:val="Hyperlink"/>
          </w:rPr>
          <w:t>https://ancasterfair.ca/capital-campaign/</w:t>
        </w:r>
      </w:hyperlink>
      <w:r>
        <w:t>, then click on the Donation Securities button and fill in the attached form. We always suggest that you reach out to your Financial Advisor to discuss the best option for you.</w:t>
      </w:r>
    </w:p>
    <w:p w14:paraId="4C9CCAD2" w14:textId="77777777" w:rsidR="008D71BE" w:rsidRDefault="008D71BE" w:rsidP="008D71BE">
      <w:pPr>
        <w:pStyle w:val="ListParagraph"/>
      </w:pPr>
    </w:p>
    <w:p w14:paraId="361DC596" w14:textId="77777777" w:rsidR="008D71BE" w:rsidRPr="00BB7B68" w:rsidRDefault="008D71BE" w:rsidP="008D71BE">
      <w:pPr>
        <w:pStyle w:val="ListParagraph"/>
        <w:widowControl/>
        <w:numPr>
          <w:ilvl w:val="0"/>
          <w:numId w:val="2"/>
        </w:numPr>
        <w:autoSpaceDE/>
        <w:autoSpaceDN/>
        <w:spacing w:after="160" w:line="259" w:lineRule="auto"/>
        <w:rPr>
          <w:b/>
          <w:bCs/>
        </w:rPr>
      </w:pPr>
      <w:r w:rsidRPr="00BB7B68">
        <w:rPr>
          <w:b/>
          <w:bCs/>
        </w:rPr>
        <w:t>May I pledge my campaign gift over a period of time?</w:t>
      </w:r>
    </w:p>
    <w:p w14:paraId="2F31E987" w14:textId="77777777" w:rsidR="008D71BE" w:rsidRDefault="008D71BE" w:rsidP="008D71BE">
      <w:pPr>
        <w:pStyle w:val="ListParagraph"/>
      </w:pPr>
      <w:r>
        <w:t xml:space="preserve">Yes! We suggest a 2-to-3-year pledge period for your gift. By spreading your pledge out over time, you have the flexibility to plan for your financial commitment. </w:t>
      </w:r>
    </w:p>
    <w:p w14:paraId="28D8B84F" w14:textId="77777777" w:rsidR="008D71BE" w:rsidRDefault="008D71BE" w:rsidP="008D71BE">
      <w:pPr>
        <w:pStyle w:val="ListParagraph"/>
      </w:pPr>
    </w:p>
    <w:p w14:paraId="1D23877E" w14:textId="77777777" w:rsidR="008D71BE" w:rsidRPr="00BB7B68" w:rsidRDefault="008D71BE" w:rsidP="008D71BE">
      <w:pPr>
        <w:pStyle w:val="ListParagraph"/>
        <w:widowControl/>
        <w:numPr>
          <w:ilvl w:val="0"/>
          <w:numId w:val="2"/>
        </w:numPr>
        <w:autoSpaceDE/>
        <w:autoSpaceDN/>
        <w:spacing w:after="160" w:line="259" w:lineRule="auto"/>
        <w:rPr>
          <w:b/>
          <w:bCs/>
        </w:rPr>
      </w:pPr>
      <w:r w:rsidRPr="00BB7B68">
        <w:rPr>
          <w:b/>
          <w:bCs/>
        </w:rPr>
        <w:t>What if my company has a matching gift program, does that qualify?</w:t>
      </w:r>
    </w:p>
    <w:p w14:paraId="7711A99D" w14:textId="77777777" w:rsidR="008D71BE" w:rsidRDefault="008D71BE" w:rsidP="008D71BE">
      <w:pPr>
        <w:pStyle w:val="ListParagraph"/>
      </w:pPr>
      <w:r>
        <w:t>Absolutely! We encourage you to check with your employer to see if they have a matching gift program as this is a perfect way to double your support. Many companies offer this charitable benefit option. Check with your employer.</w:t>
      </w:r>
    </w:p>
    <w:p w14:paraId="7BA4D8C1" w14:textId="77777777" w:rsidR="008D71BE" w:rsidRDefault="008D71BE" w:rsidP="008D71BE">
      <w:pPr>
        <w:pStyle w:val="ListParagraph"/>
      </w:pPr>
    </w:p>
    <w:p w14:paraId="7E1C5387" w14:textId="77777777" w:rsidR="008D71BE" w:rsidRPr="00BB7B68" w:rsidRDefault="008D71BE" w:rsidP="008D71BE">
      <w:pPr>
        <w:pStyle w:val="ListParagraph"/>
        <w:widowControl/>
        <w:numPr>
          <w:ilvl w:val="0"/>
          <w:numId w:val="2"/>
        </w:numPr>
        <w:autoSpaceDE/>
        <w:autoSpaceDN/>
        <w:spacing w:after="160" w:line="259" w:lineRule="auto"/>
        <w:rPr>
          <w:b/>
          <w:bCs/>
        </w:rPr>
      </w:pPr>
      <w:r w:rsidRPr="00BB7B68">
        <w:rPr>
          <w:b/>
          <w:bCs/>
        </w:rPr>
        <w:t>You received government funding for this project. Doesn’t that cover the cost?</w:t>
      </w:r>
    </w:p>
    <w:p w14:paraId="1FBD6625" w14:textId="77777777" w:rsidR="008D71BE" w:rsidRDefault="008D71BE" w:rsidP="008D71BE">
      <w:pPr>
        <w:pStyle w:val="ListParagraph"/>
      </w:pPr>
      <w:r>
        <w:t>We are incredibly grateful for the support of the federal and the provincial government. It truly shows their belief in our organization and the value that we bring to the table. But this portion of the funding does not cover the entire cost of the facility. Therefore, we require an additional $2 million to complete the building.</w:t>
      </w:r>
    </w:p>
    <w:p w14:paraId="400455E9" w14:textId="77777777" w:rsidR="008D71BE" w:rsidRDefault="008D71BE" w:rsidP="008D71BE">
      <w:pPr>
        <w:pStyle w:val="ListParagraph"/>
      </w:pPr>
    </w:p>
    <w:p w14:paraId="01609587" w14:textId="77777777" w:rsidR="008D71BE" w:rsidRPr="00BB7B68" w:rsidRDefault="008D71BE" w:rsidP="008D71BE">
      <w:pPr>
        <w:pStyle w:val="ListParagraph"/>
        <w:widowControl/>
        <w:numPr>
          <w:ilvl w:val="0"/>
          <w:numId w:val="2"/>
        </w:numPr>
        <w:autoSpaceDE/>
        <w:autoSpaceDN/>
        <w:spacing w:after="160" w:line="259" w:lineRule="auto"/>
        <w:rPr>
          <w:b/>
          <w:bCs/>
        </w:rPr>
      </w:pPr>
      <w:r w:rsidRPr="00BB7B68">
        <w:rPr>
          <w:b/>
          <w:bCs/>
        </w:rPr>
        <w:t>Will donors be publicly acknowledged for their gift?</w:t>
      </w:r>
    </w:p>
    <w:p w14:paraId="71551343" w14:textId="77777777" w:rsidR="008D71BE" w:rsidRDefault="008D71BE" w:rsidP="008D71BE">
      <w:pPr>
        <w:pStyle w:val="ListParagraph"/>
      </w:pPr>
      <w:r>
        <w:t xml:space="preserve">Donor recognition is important, and we want all our donors to feel valued for their support. But before we publicly recognize any donation, we will always have a conversation with you first. We will have multiple donor recognition opportunities both inside and outside the new facility to showcase your support. </w:t>
      </w:r>
    </w:p>
    <w:p w14:paraId="67D0EC85" w14:textId="77777777" w:rsidR="008D71BE" w:rsidRDefault="008D71BE" w:rsidP="008D71BE">
      <w:pPr>
        <w:pStyle w:val="ListParagraph"/>
      </w:pPr>
    </w:p>
    <w:p w14:paraId="550EA75F" w14:textId="77777777" w:rsidR="008D71BE" w:rsidRPr="00BB7B68" w:rsidRDefault="008D71BE" w:rsidP="008D71BE">
      <w:pPr>
        <w:pStyle w:val="ListParagraph"/>
        <w:widowControl/>
        <w:numPr>
          <w:ilvl w:val="0"/>
          <w:numId w:val="2"/>
        </w:numPr>
        <w:autoSpaceDE/>
        <w:autoSpaceDN/>
        <w:spacing w:after="160" w:line="259" w:lineRule="auto"/>
        <w:rPr>
          <w:b/>
          <w:bCs/>
        </w:rPr>
      </w:pPr>
      <w:r w:rsidRPr="00BB7B68">
        <w:rPr>
          <w:b/>
          <w:bCs/>
        </w:rPr>
        <w:t>Will donations receive a tax receipt?</w:t>
      </w:r>
    </w:p>
    <w:p w14:paraId="2E37C76C" w14:textId="77777777" w:rsidR="008D71BE" w:rsidRDefault="008D71BE" w:rsidP="008D71BE">
      <w:pPr>
        <w:pStyle w:val="ListParagraph"/>
      </w:pPr>
      <w:r>
        <w:t>Yes. All donations over $20.00 will receive a charitable tax receipt.</w:t>
      </w:r>
    </w:p>
    <w:p w14:paraId="2CEA40E5" w14:textId="77777777" w:rsidR="008D71BE" w:rsidRDefault="008D71BE" w:rsidP="008D71BE">
      <w:pPr>
        <w:pStyle w:val="ListParagraph"/>
      </w:pPr>
    </w:p>
    <w:p w14:paraId="31C84FAF" w14:textId="77777777" w:rsidR="008D71BE" w:rsidRPr="00BB7B68" w:rsidRDefault="008D71BE" w:rsidP="008D71BE">
      <w:pPr>
        <w:pStyle w:val="ListParagraph"/>
        <w:widowControl/>
        <w:numPr>
          <w:ilvl w:val="0"/>
          <w:numId w:val="2"/>
        </w:numPr>
        <w:autoSpaceDE/>
        <w:autoSpaceDN/>
        <w:spacing w:after="160" w:line="259" w:lineRule="auto"/>
        <w:rPr>
          <w:b/>
          <w:bCs/>
        </w:rPr>
      </w:pPr>
      <w:r w:rsidRPr="00BB7B68">
        <w:rPr>
          <w:b/>
          <w:bCs/>
        </w:rPr>
        <w:t>Who do I contact if I have any questions?</w:t>
      </w:r>
    </w:p>
    <w:p w14:paraId="6CA5B2C8" w14:textId="77777777" w:rsidR="008D71BE" w:rsidRDefault="008D71BE" w:rsidP="008D71BE">
      <w:pPr>
        <w:pStyle w:val="ListParagraph"/>
      </w:pPr>
      <w:r>
        <w:t>Please contact Tammy Quinn, Manager of the Ancaster Agricultural Society at 905-</w:t>
      </w:r>
      <w:r w:rsidRPr="007664AF">
        <w:t>648-6198</w:t>
      </w:r>
      <w:r>
        <w:t xml:space="preserve"> or by email at </w:t>
      </w:r>
      <w:hyperlink r:id="rId10" w:history="1">
        <w:r w:rsidRPr="00EF7DFB">
          <w:rPr>
            <w:rStyle w:val="Hyperlink"/>
          </w:rPr>
          <w:t>tammy@ancasterfair.ca</w:t>
        </w:r>
      </w:hyperlink>
      <w:r>
        <w:t xml:space="preserve">. </w:t>
      </w:r>
    </w:p>
    <w:p w14:paraId="2BC88411" w14:textId="77777777" w:rsidR="008D71BE" w:rsidRDefault="008D71BE" w:rsidP="008D71BE">
      <w:pPr>
        <w:pStyle w:val="ListParagraph"/>
      </w:pPr>
    </w:p>
    <w:p w14:paraId="02AC70C9" w14:textId="77777777" w:rsidR="008D71BE" w:rsidRDefault="008D71BE" w:rsidP="008B4FE5">
      <w:pPr>
        <w:rPr>
          <w:rFonts w:ascii="Arial" w:hAnsi="Arial" w:cs="Arial"/>
        </w:rPr>
      </w:pPr>
    </w:p>
    <w:p w14:paraId="063918C8" w14:textId="77777777" w:rsidR="008B4FE5" w:rsidRDefault="008B4FE5" w:rsidP="005B7964">
      <w:pPr>
        <w:pStyle w:val="BodyText"/>
        <w:ind w:left="-142"/>
        <w:jc w:val="both"/>
        <w:rPr>
          <w:rFonts w:ascii="Times New Roman" w:hAnsi="Times New Roman" w:cs="Times New Roman"/>
          <w:sz w:val="23"/>
          <w:szCs w:val="23"/>
        </w:rPr>
      </w:pPr>
    </w:p>
    <w:p w14:paraId="13DD5E98" w14:textId="77777777" w:rsidR="008B4FE5" w:rsidRDefault="008B4FE5" w:rsidP="005B7964">
      <w:pPr>
        <w:pStyle w:val="BodyText"/>
        <w:ind w:left="-142"/>
        <w:jc w:val="both"/>
        <w:rPr>
          <w:rFonts w:ascii="Times New Roman" w:hAnsi="Times New Roman" w:cs="Times New Roman"/>
          <w:sz w:val="23"/>
          <w:szCs w:val="23"/>
        </w:rPr>
      </w:pPr>
    </w:p>
    <w:p w14:paraId="1DA942BB" w14:textId="77777777" w:rsidR="005B7964" w:rsidRPr="001F5470" w:rsidRDefault="005B7964" w:rsidP="005A3D77">
      <w:pPr>
        <w:pStyle w:val="BodyText"/>
        <w:jc w:val="both"/>
        <w:rPr>
          <w:rFonts w:ascii="Times New Roman" w:hAnsi="Times New Roman" w:cs="Times New Roman"/>
          <w:sz w:val="24"/>
          <w:szCs w:val="24"/>
        </w:rPr>
      </w:pPr>
    </w:p>
    <w:p w14:paraId="7ED74D39" w14:textId="52FD28AA" w:rsidR="005A3D77" w:rsidRDefault="005A3D77" w:rsidP="005A3D77">
      <w:pPr>
        <w:pStyle w:val="BodyText"/>
        <w:ind w:left="-142" w:right="6178"/>
        <w:jc w:val="both"/>
        <w:rPr>
          <w:rFonts w:ascii="Times New Roman" w:hAnsi="Times New Roman" w:cs="Times New Roman"/>
          <w:sz w:val="23"/>
          <w:szCs w:val="23"/>
        </w:rPr>
      </w:pPr>
    </w:p>
    <w:p w14:paraId="550DE38A" w14:textId="10DF008C" w:rsidR="00B37BBC" w:rsidRDefault="00B37BBC" w:rsidP="005C7BD1">
      <w:pPr>
        <w:pStyle w:val="BodyText"/>
        <w:ind w:left="-142" w:right="6178"/>
        <w:rPr>
          <w:rFonts w:ascii="Times New Roman" w:hAnsi="Times New Roman" w:cs="Times New Roman"/>
          <w:sz w:val="23"/>
          <w:szCs w:val="23"/>
        </w:rPr>
      </w:pPr>
    </w:p>
    <w:p w14:paraId="5624C569" w14:textId="77777777" w:rsidR="00B37BBC" w:rsidRPr="005B7964" w:rsidRDefault="00B37BBC" w:rsidP="005A3D77">
      <w:pPr>
        <w:pStyle w:val="BodyText"/>
        <w:ind w:left="-142" w:right="6178"/>
        <w:jc w:val="both"/>
        <w:rPr>
          <w:rFonts w:ascii="Times New Roman" w:hAnsi="Times New Roman" w:cs="Times New Roman"/>
          <w:sz w:val="23"/>
          <w:szCs w:val="23"/>
        </w:rPr>
      </w:pPr>
    </w:p>
    <w:sectPr w:rsidR="00B37BBC" w:rsidRPr="005B7964" w:rsidSect="0046180F">
      <w:headerReference w:type="default" r:id="rId11"/>
      <w:pgSz w:w="12240" w:h="15840" w:code="1"/>
      <w:pgMar w:top="1440" w:right="1080" w:bottom="1440" w:left="1080" w:header="0"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C095C" w14:textId="77777777" w:rsidR="00BA781F" w:rsidRDefault="00BA781F" w:rsidP="007D6652">
      <w:r>
        <w:separator/>
      </w:r>
    </w:p>
  </w:endnote>
  <w:endnote w:type="continuationSeparator" w:id="0">
    <w:p w14:paraId="5C114A59" w14:textId="77777777" w:rsidR="00BA781F" w:rsidRDefault="00BA781F" w:rsidP="007D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charset w:val="00"/>
    <w:family w:val="swiss"/>
    <w:pitch w:val="variable"/>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77020" w14:textId="77777777" w:rsidR="00BA781F" w:rsidRDefault="00BA781F" w:rsidP="007D6652">
      <w:r>
        <w:separator/>
      </w:r>
    </w:p>
  </w:footnote>
  <w:footnote w:type="continuationSeparator" w:id="0">
    <w:p w14:paraId="695CB990" w14:textId="77777777" w:rsidR="00BA781F" w:rsidRDefault="00BA781F" w:rsidP="007D6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7479D" w14:textId="00193BB3" w:rsidR="007D6652" w:rsidRDefault="007D6652" w:rsidP="007D6652">
    <w:pPr>
      <w:pStyle w:val="Header"/>
      <w:ind w:hanging="1418"/>
    </w:pPr>
  </w:p>
  <w:p w14:paraId="5233C655" w14:textId="0E8B4BDD" w:rsidR="007D6652" w:rsidRDefault="00E53EF7">
    <w:pPr>
      <w:pStyle w:val="Header"/>
    </w:pPr>
    <w:r>
      <w:rPr>
        <w:noProof/>
        <w:lang w:eastAsia="en-CA"/>
      </w:rPr>
      <w:drawing>
        <wp:inline distT="0" distB="0" distL="0" distR="0" wp14:anchorId="10EA0D05" wp14:editId="1C34061A">
          <wp:extent cx="6515100" cy="1308987"/>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S_lthd.jpg"/>
                  <pic:cNvPicPr/>
                </pic:nvPicPr>
                <pic:blipFill>
                  <a:blip r:embed="rId1">
                    <a:extLst>
                      <a:ext uri="{28A0092B-C50C-407E-A947-70E740481C1C}">
                        <a14:useLocalDpi xmlns:a14="http://schemas.microsoft.com/office/drawing/2010/main" val="0"/>
                      </a:ext>
                    </a:extLst>
                  </a:blip>
                  <a:stretch>
                    <a:fillRect/>
                  </a:stretch>
                </pic:blipFill>
                <pic:spPr>
                  <a:xfrm>
                    <a:off x="0" y="0"/>
                    <a:ext cx="6515100" cy="13089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3436"/>
    <w:multiLevelType w:val="hybridMultilevel"/>
    <w:tmpl w:val="1DF6E4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4414F7B"/>
    <w:multiLevelType w:val="hybridMultilevel"/>
    <w:tmpl w:val="B3D2241A"/>
    <w:lvl w:ilvl="0" w:tplc="10090001">
      <w:start w:val="1"/>
      <w:numFmt w:val="bullet"/>
      <w:lvlText w:val=""/>
      <w:lvlJc w:val="left"/>
      <w:pPr>
        <w:ind w:left="445" w:hanging="360"/>
      </w:pPr>
      <w:rPr>
        <w:rFonts w:ascii="Symbol" w:hAnsi="Symbol" w:hint="default"/>
      </w:rPr>
    </w:lvl>
    <w:lvl w:ilvl="1" w:tplc="10090003" w:tentative="1">
      <w:start w:val="1"/>
      <w:numFmt w:val="bullet"/>
      <w:lvlText w:val="o"/>
      <w:lvlJc w:val="left"/>
      <w:pPr>
        <w:ind w:left="1165" w:hanging="360"/>
      </w:pPr>
      <w:rPr>
        <w:rFonts w:ascii="Courier New" w:hAnsi="Courier New" w:cs="Courier New" w:hint="default"/>
      </w:rPr>
    </w:lvl>
    <w:lvl w:ilvl="2" w:tplc="10090005" w:tentative="1">
      <w:start w:val="1"/>
      <w:numFmt w:val="bullet"/>
      <w:lvlText w:val=""/>
      <w:lvlJc w:val="left"/>
      <w:pPr>
        <w:ind w:left="1885" w:hanging="360"/>
      </w:pPr>
      <w:rPr>
        <w:rFonts w:ascii="Wingdings" w:hAnsi="Wingdings" w:hint="default"/>
      </w:rPr>
    </w:lvl>
    <w:lvl w:ilvl="3" w:tplc="10090001" w:tentative="1">
      <w:start w:val="1"/>
      <w:numFmt w:val="bullet"/>
      <w:lvlText w:val=""/>
      <w:lvlJc w:val="left"/>
      <w:pPr>
        <w:ind w:left="2605" w:hanging="360"/>
      </w:pPr>
      <w:rPr>
        <w:rFonts w:ascii="Symbol" w:hAnsi="Symbol" w:hint="default"/>
      </w:rPr>
    </w:lvl>
    <w:lvl w:ilvl="4" w:tplc="10090003" w:tentative="1">
      <w:start w:val="1"/>
      <w:numFmt w:val="bullet"/>
      <w:lvlText w:val="o"/>
      <w:lvlJc w:val="left"/>
      <w:pPr>
        <w:ind w:left="3325" w:hanging="360"/>
      </w:pPr>
      <w:rPr>
        <w:rFonts w:ascii="Courier New" w:hAnsi="Courier New" w:cs="Courier New" w:hint="default"/>
      </w:rPr>
    </w:lvl>
    <w:lvl w:ilvl="5" w:tplc="10090005" w:tentative="1">
      <w:start w:val="1"/>
      <w:numFmt w:val="bullet"/>
      <w:lvlText w:val=""/>
      <w:lvlJc w:val="left"/>
      <w:pPr>
        <w:ind w:left="4045" w:hanging="360"/>
      </w:pPr>
      <w:rPr>
        <w:rFonts w:ascii="Wingdings" w:hAnsi="Wingdings" w:hint="default"/>
      </w:rPr>
    </w:lvl>
    <w:lvl w:ilvl="6" w:tplc="10090001" w:tentative="1">
      <w:start w:val="1"/>
      <w:numFmt w:val="bullet"/>
      <w:lvlText w:val=""/>
      <w:lvlJc w:val="left"/>
      <w:pPr>
        <w:ind w:left="4765" w:hanging="360"/>
      </w:pPr>
      <w:rPr>
        <w:rFonts w:ascii="Symbol" w:hAnsi="Symbol" w:hint="default"/>
      </w:rPr>
    </w:lvl>
    <w:lvl w:ilvl="7" w:tplc="10090003" w:tentative="1">
      <w:start w:val="1"/>
      <w:numFmt w:val="bullet"/>
      <w:lvlText w:val="o"/>
      <w:lvlJc w:val="left"/>
      <w:pPr>
        <w:ind w:left="5485" w:hanging="360"/>
      </w:pPr>
      <w:rPr>
        <w:rFonts w:ascii="Courier New" w:hAnsi="Courier New" w:cs="Courier New" w:hint="default"/>
      </w:rPr>
    </w:lvl>
    <w:lvl w:ilvl="8" w:tplc="10090005" w:tentative="1">
      <w:start w:val="1"/>
      <w:numFmt w:val="bullet"/>
      <w:lvlText w:val=""/>
      <w:lvlJc w:val="left"/>
      <w:pPr>
        <w:ind w:left="62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52"/>
    <w:rsid w:val="00052477"/>
    <w:rsid w:val="00122243"/>
    <w:rsid w:val="001267B1"/>
    <w:rsid w:val="001F5470"/>
    <w:rsid w:val="00237426"/>
    <w:rsid w:val="002715F4"/>
    <w:rsid w:val="002F233D"/>
    <w:rsid w:val="00305DB8"/>
    <w:rsid w:val="003C694F"/>
    <w:rsid w:val="00450846"/>
    <w:rsid w:val="0046180F"/>
    <w:rsid w:val="004C24AF"/>
    <w:rsid w:val="004E6047"/>
    <w:rsid w:val="00585454"/>
    <w:rsid w:val="005A3D77"/>
    <w:rsid w:val="005B7964"/>
    <w:rsid w:val="005C7BD1"/>
    <w:rsid w:val="0061397A"/>
    <w:rsid w:val="00690A33"/>
    <w:rsid w:val="007B7872"/>
    <w:rsid w:val="007D6652"/>
    <w:rsid w:val="007F528D"/>
    <w:rsid w:val="008845D7"/>
    <w:rsid w:val="008A5DF4"/>
    <w:rsid w:val="008B4FE5"/>
    <w:rsid w:val="008D71BE"/>
    <w:rsid w:val="00915283"/>
    <w:rsid w:val="0095689B"/>
    <w:rsid w:val="00A44FCA"/>
    <w:rsid w:val="00A67084"/>
    <w:rsid w:val="00B37BBC"/>
    <w:rsid w:val="00B75221"/>
    <w:rsid w:val="00BA781F"/>
    <w:rsid w:val="00BE780A"/>
    <w:rsid w:val="00C62C4F"/>
    <w:rsid w:val="00D74DF6"/>
    <w:rsid w:val="00E17FCB"/>
    <w:rsid w:val="00E53EF7"/>
    <w:rsid w:val="00E80595"/>
    <w:rsid w:val="00EF61F5"/>
    <w:rsid w:val="00F37503"/>
    <w:rsid w:val="00FC4A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8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unhideWhenUsed/>
    <w:qFormat/>
    <w:rsid w:val="00585454"/>
    <w:pPr>
      <w:widowControl w:val="0"/>
      <w:autoSpaceDE w:val="0"/>
      <w:autoSpaceDN w:val="0"/>
      <w:ind w:left="484"/>
      <w:outlineLvl w:val="3"/>
    </w:pPr>
    <w:rPr>
      <w:rFonts w:ascii="Gill Sans MT" w:eastAsia="Gill Sans MT" w:hAnsi="Gill Sans MT" w:cs="Gill Sans MT"/>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652"/>
    <w:pPr>
      <w:tabs>
        <w:tab w:val="center" w:pos="4680"/>
        <w:tab w:val="right" w:pos="9360"/>
      </w:tabs>
    </w:pPr>
  </w:style>
  <w:style w:type="character" w:customStyle="1" w:styleId="HeaderChar">
    <w:name w:val="Header Char"/>
    <w:basedOn w:val="DefaultParagraphFont"/>
    <w:link w:val="Header"/>
    <w:uiPriority w:val="99"/>
    <w:rsid w:val="007D6652"/>
  </w:style>
  <w:style w:type="paragraph" w:styleId="Footer">
    <w:name w:val="footer"/>
    <w:basedOn w:val="Normal"/>
    <w:link w:val="FooterChar"/>
    <w:uiPriority w:val="99"/>
    <w:unhideWhenUsed/>
    <w:rsid w:val="007D6652"/>
    <w:pPr>
      <w:tabs>
        <w:tab w:val="center" w:pos="4680"/>
        <w:tab w:val="right" w:pos="9360"/>
      </w:tabs>
    </w:pPr>
  </w:style>
  <w:style w:type="character" w:customStyle="1" w:styleId="FooterChar">
    <w:name w:val="Footer Char"/>
    <w:basedOn w:val="DefaultParagraphFont"/>
    <w:link w:val="Footer"/>
    <w:uiPriority w:val="99"/>
    <w:rsid w:val="007D6652"/>
  </w:style>
  <w:style w:type="paragraph" w:styleId="BalloonText">
    <w:name w:val="Balloon Text"/>
    <w:basedOn w:val="Normal"/>
    <w:link w:val="BalloonTextChar"/>
    <w:uiPriority w:val="99"/>
    <w:semiHidden/>
    <w:unhideWhenUsed/>
    <w:rsid w:val="00690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33"/>
    <w:rPr>
      <w:rFonts w:ascii="Segoe UI" w:hAnsi="Segoe UI" w:cs="Segoe UI"/>
      <w:sz w:val="18"/>
      <w:szCs w:val="18"/>
    </w:rPr>
  </w:style>
  <w:style w:type="paragraph" w:styleId="BodyText">
    <w:name w:val="Body Text"/>
    <w:basedOn w:val="Normal"/>
    <w:link w:val="BodyTextChar"/>
    <w:uiPriority w:val="1"/>
    <w:qFormat/>
    <w:rsid w:val="005B7964"/>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5B7964"/>
    <w:rPr>
      <w:rFonts w:ascii="Arial" w:eastAsia="Arial" w:hAnsi="Arial" w:cs="Arial"/>
      <w:sz w:val="20"/>
      <w:szCs w:val="20"/>
      <w:lang w:val="en-US"/>
    </w:rPr>
  </w:style>
  <w:style w:type="character" w:customStyle="1" w:styleId="Heading4Char">
    <w:name w:val="Heading 4 Char"/>
    <w:basedOn w:val="DefaultParagraphFont"/>
    <w:link w:val="Heading4"/>
    <w:uiPriority w:val="9"/>
    <w:rsid w:val="00585454"/>
    <w:rPr>
      <w:rFonts w:ascii="Gill Sans MT" w:eastAsia="Gill Sans MT" w:hAnsi="Gill Sans MT" w:cs="Gill Sans MT"/>
      <w:b/>
      <w:bCs/>
      <w:sz w:val="18"/>
      <w:szCs w:val="18"/>
      <w:lang w:val="en-US"/>
    </w:rPr>
  </w:style>
  <w:style w:type="paragraph" w:styleId="ListParagraph">
    <w:name w:val="List Paragraph"/>
    <w:basedOn w:val="Normal"/>
    <w:uiPriority w:val="34"/>
    <w:qFormat/>
    <w:rsid w:val="00585454"/>
    <w:pPr>
      <w:widowControl w:val="0"/>
      <w:autoSpaceDE w:val="0"/>
      <w:autoSpaceDN w:val="0"/>
      <w:ind w:left="720"/>
      <w:contextualSpacing/>
    </w:pPr>
    <w:rPr>
      <w:rFonts w:ascii="Tahoma" w:eastAsia="Tahoma" w:hAnsi="Tahoma" w:cs="Tahoma"/>
      <w:sz w:val="22"/>
      <w:szCs w:val="22"/>
      <w:lang w:val="en-US"/>
    </w:rPr>
  </w:style>
  <w:style w:type="character" w:styleId="Hyperlink">
    <w:name w:val="Hyperlink"/>
    <w:basedOn w:val="DefaultParagraphFont"/>
    <w:uiPriority w:val="99"/>
    <w:unhideWhenUsed/>
    <w:rsid w:val="005854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unhideWhenUsed/>
    <w:qFormat/>
    <w:rsid w:val="00585454"/>
    <w:pPr>
      <w:widowControl w:val="0"/>
      <w:autoSpaceDE w:val="0"/>
      <w:autoSpaceDN w:val="0"/>
      <w:ind w:left="484"/>
      <w:outlineLvl w:val="3"/>
    </w:pPr>
    <w:rPr>
      <w:rFonts w:ascii="Gill Sans MT" w:eastAsia="Gill Sans MT" w:hAnsi="Gill Sans MT" w:cs="Gill Sans MT"/>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652"/>
    <w:pPr>
      <w:tabs>
        <w:tab w:val="center" w:pos="4680"/>
        <w:tab w:val="right" w:pos="9360"/>
      </w:tabs>
    </w:pPr>
  </w:style>
  <w:style w:type="character" w:customStyle="1" w:styleId="HeaderChar">
    <w:name w:val="Header Char"/>
    <w:basedOn w:val="DefaultParagraphFont"/>
    <w:link w:val="Header"/>
    <w:uiPriority w:val="99"/>
    <w:rsid w:val="007D6652"/>
  </w:style>
  <w:style w:type="paragraph" w:styleId="Footer">
    <w:name w:val="footer"/>
    <w:basedOn w:val="Normal"/>
    <w:link w:val="FooterChar"/>
    <w:uiPriority w:val="99"/>
    <w:unhideWhenUsed/>
    <w:rsid w:val="007D6652"/>
    <w:pPr>
      <w:tabs>
        <w:tab w:val="center" w:pos="4680"/>
        <w:tab w:val="right" w:pos="9360"/>
      </w:tabs>
    </w:pPr>
  </w:style>
  <w:style w:type="character" w:customStyle="1" w:styleId="FooterChar">
    <w:name w:val="Footer Char"/>
    <w:basedOn w:val="DefaultParagraphFont"/>
    <w:link w:val="Footer"/>
    <w:uiPriority w:val="99"/>
    <w:rsid w:val="007D6652"/>
  </w:style>
  <w:style w:type="paragraph" w:styleId="BalloonText">
    <w:name w:val="Balloon Text"/>
    <w:basedOn w:val="Normal"/>
    <w:link w:val="BalloonTextChar"/>
    <w:uiPriority w:val="99"/>
    <w:semiHidden/>
    <w:unhideWhenUsed/>
    <w:rsid w:val="00690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33"/>
    <w:rPr>
      <w:rFonts w:ascii="Segoe UI" w:hAnsi="Segoe UI" w:cs="Segoe UI"/>
      <w:sz w:val="18"/>
      <w:szCs w:val="18"/>
    </w:rPr>
  </w:style>
  <w:style w:type="paragraph" w:styleId="BodyText">
    <w:name w:val="Body Text"/>
    <w:basedOn w:val="Normal"/>
    <w:link w:val="BodyTextChar"/>
    <w:uiPriority w:val="1"/>
    <w:qFormat/>
    <w:rsid w:val="005B7964"/>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5B7964"/>
    <w:rPr>
      <w:rFonts w:ascii="Arial" w:eastAsia="Arial" w:hAnsi="Arial" w:cs="Arial"/>
      <w:sz w:val="20"/>
      <w:szCs w:val="20"/>
      <w:lang w:val="en-US"/>
    </w:rPr>
  </w:style>
  <w:style w:type="character" w:customStyle="1" w:styleId="Heading4Char">
    <w:name w:val="Heading 4 Char"/>
    <w:basedOn w:val="DefaultParagraphFont"/>
    <w:link w:val="Heading4"/>
    <w:uiPriority w:val="9"/>
    <w:rsid w:val="00585454"/>
    <w:rPr>
      <w:rFonts w:ascii="Gill Sans MT" w:eastAsia="Gill Sans MT" w:hAnsi="Gill Sans MT" w:cs="Gill Sans MT"/>
      <w:b/>
      <w:bCs/>
      <w:sz w:val="18"/>
      <w:szCs w:val="18"/>
      <w:lang w:val="en-US"/>
    </w:rPr>
  </w:style>
  <w:style w:type="paragraph" w:styleId="ListParagraph">
    <w:name w:val="List Paragraph"/>
    <w:basedOn w:val="Normal"/>
    <w:uiPriority w:val="34"/>
    <w:qFormat/>
    <w:rsid w:val="00585454"/>
    <w:pPr>
      <w:widowControl w:val="0"/>
      <w:autoSpaceDE w:val="0"/>
      <w:autoSpaceDN w:val="0"/>
      <w:ind w:left="720"/>
      <w:contextualSpacing/>
    </w:pPr>
    <w:rPr>
      <w:rFonts w:ascii="Tahoma" w:eastAsia="Tahoma" w:hAnsi="Tahoma" w:cs="Tahoma"/>
      <w:sz w:val="22"/>
      <w:szCs w:val="22"/>
      <w:lang w:val="en-US"/>
    </w:rPr>
  </w:style>
  <w:style w:type="character" w:styleId="Hyperlink">
    <w:name w:val="Hyperlink"/>
    <w:basedOn w:val="DefaultParagraphFont"/>
    <w:uiPriority w:val="99"/>
    <w:unhideWhenUsed/>
    <w:rsid w:val="005854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y@ancasterfai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ammy@ancasterfair.ca" TargetMode="External"/><Relationship Id="rId4" Type="http://schemas.openxmlformats.org/officeDocument/2006/relationships/settings" Target="settings.xml"/><Relationship Id="rId9" Type="http://schemas.openxmlformats.org/officeDocument/2006/relationships/hyperlink" Target="https://ancasterfair.ca/capital-campa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Shikaze</dc:creator>
  <cp:lastModifiedBy>Windows User</cp:lastModifiedBy>
  <cp:revision>2</cp:revision>
  <cp:lastPrinted>2019-06-27T18:38:00Z</cp:lastPrinted>
  <dcterms:created xsi:type="dcterms:W3CDTF">2021-10-19T19:19:00Z</dcterms:created>
  <dcterms:modified xsi:type="dcterms:W3CDTF">2021-10-19T19:19:00Z</dcterms:modified>
</cp:coreProperties>
</file>